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tblpX="-248" w:tblpY="1"/>
        <w:tblOverlap w:val="never"/>
        <w:tblW w:w="14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018"/>
        <w:gridCol w:w="11182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</w:rPr>
              <w:t>重点任务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</w:rPr>
              <w:t>分类</w:t>
            </w:r>
          </w:p>
        </w:tc>
        <w:tc>
          <w:tcPr>
            <w:tcW w:w="111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</w:rPr>
              <w:t>学习内容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</w:rPr>
              <w:t>开展</w:t>
            </w:r>
          </w:p>
          <w:p>
            <w:pPr>
              <w:jc w:val="center"/>
              <w:rPr>
                <w:rFonts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专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题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习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原原本本学</w:t>
            </w:r>
          </w:p>
        </w:tc>
        <w:tc>
          <w:tcPr>
            <w:tcW w:w="1118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1.集中学习习近平《论中国共产党历史》《毛泽东 邓小平 江泽民 胡锦涛关于中国共产党历史论述摘编》《习近平新时代中国特色社会主义思想学习问答》《中国共产党简史》等指定学习材料；</w:t>
            </w:r>
          </w:p>
          <w:p>
            <w:pPr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ascii="仿宋" w:hAnsi="仿宋" w:eastAsia="仿宋" w:cs="仿宋"/>
                <w:bCs/>
                <w:color w:val="auto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.集中学习《中国共产党的100年》《中华人民共和国简史》《改革开放简史》《社会主义发展简史》等重要参考材料；</w:t>
            </w:r>
          </w:p>
          <w:p>
            <w:pPr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ascii="仿宋" w:hAnsi="仿宋" w:eastAsia="仿宋" w:cs="仿宋"/>
                <w:bCs/>
                <w:color w:val="auto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.深入学习《习近平总书记关于教育的重要论述摘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编》《习近平总书记关于教育重要论述讲义》，跟进学习习近平总书记关于教育的重要论述；</w:t>
            </w:r>
          </w:p>
          <w:p>
            <w:pPr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ascii="仿宋" w:hAnsi="仿宋" w:eastAsia="仿宋" w:cs="仿宋"/>
                <w:bCs/>
                <w:color w:val="auto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.组织青年学生学习教育部组织编写的《中国共产党历史大学生读本》《中华人民共和国历史大学生读本》《改革开放史大学生读本》《社会主义发展史大学生读本》《道路何以自信》《理论何以自信》《制度何以自信》《文化何以自信》等书目。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4-12月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专题研讨学</w:t>
            </w:r>
          </w:p>
        </w:tc>
        <w:tc>
          <w:tcPr>
            <w:tcW w:w="11182" w:type="dxa"/>
            <w:vAlign w:val="center"/>
          </w:tcPr>
          <w:p>
            <w:pPr>
              <w:pStyle w:val="5"/>
              <w:spacing w:line="440" w:lineRule="exact"/>
              <w:ind w:left="360" w:firstLine="0" w:firstLineChars="0"/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院领导班子、各党支部专题研讨学习习近平总书记在党史学习教育动员大会、庆祝中国共产党成立100周年大会、党史学习教育总结大会上的重要讲话精神；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4月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7月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1</w:t>
            </w:r>
            <w:r>
              <w:rPr>
                <w:rFonts w:ascii="仿宋" w:hAnsi="仿宋" w:eastAsia="仿宋" w:cs="仿宋"/>
                <w:bCs/>
                <w:color w:val="auto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专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题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培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训</w:t>
            </w:r>
          </w:p>
          <w:p>
            <w:pPr>
              <w:rPr>
                <w:rFonts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精心设计课程</w:t>
            </w:r>
          </w:p>
        </w:tc>
        <w:tc>
          <w:tcPr>
            <w:tcW w:w="11182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围绕党史学习教育，打造精品思政课程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。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4-11月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用好特色资源</w:t>
            </w:r>
          </w:p>
        </w:tc>
        <w:tc>
          <w:tcPr>
            <w:tcW w:w="11182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 xml:space="preserve">参观革命博物馆、纪念场馆（马鞍山烈士陵园、孔繁森纪念馆、孟良崮战役纪念馆） 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ascii="仿宋" w:hAnsi="仿宋" w:eastAsia="仿宋" w:cs="仿宋"/>
                <w:bCs/>
                <w:color w:val="auto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月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1</w:t>
            </w:r>
            <w:r>
              <w:rPr>
                <w:rFonts w:ascii="仿宋" w:hAnsi="仿宋" w:eastAsia="仿宋" w:cs="仿宋"/>
                <w:bCs/>
                <w:color w:val="auto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发挥线上优势</w:t>
            </w:r>
          </w:p>
        </w:tc>
        <w:tc>
          <w:tcPr>
            <w:tcW w:w="11182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组织师生党员用好“学习强国”学习平台；组织学生用好“易班”学习平台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4-12月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专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题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党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课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领导班子、支部书记专题党课</w:t>
            </w:r>
          </w:p>
        </w:tc>
        <w:tc>
          <w:tcPr>
            <w:tcW w:w="11182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1.院领导班子成员给师生党员讲专题党课；</w:t>
            </w:r>
          </w:p>
          <w:p>
            <w:pPr>
              <w:spacing w:line="440" w:lineRule="exac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2.党支部书记给所在支部党员讲一次专题党课。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ascii="仿宋" w:hAnsi="仿宋" w:eastAsia="仿宋" w:cs="仿宋"/>
                <w:bCs/>
                <w:color w:val="auto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月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1</w:t>
            </w:r>
            <w:r>
              <w:rPr>
                <w:rFonts w:ascii="仿宋" w:hAnsi="仿宋" w:eastAsia="仿宋" w:cs="仿宋"/>
                <w:bCs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实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践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活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动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“我为师生办实事”实践活动</w:t>
            </w:r>
          </w:p>
        </w:tc>
        <w:tc>
          <w:tcPr>
            <w:tcW w:w="11182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1.制定《人才引进“伯乐奖”奖励办法》《关于提高高层次人才待遇的办法》《党总支会议、党政联席会议事规则》《党支部规范化建设实施方案》《党支部考核办法》；</w:t>
            </w:r>
          </w:p>
          <w:p>
            <w:pPr>
              <w:spacing w:line="440" w:lineRule="exac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2.党支部围绕“党建+”开展党支部创新项目立项活动；</w:t>
            </w:r>
          </w:p>
          <w:p>
            <w:pPr>
              <w:spacing w:line="440" w:lineRule="exac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3</w:t>
            </w:r>
            <w:r>
              <w:rPr>
                <w:rFonts w:ascii="仿宋" w:hAnsi="仿宋" w:eastAsia="仿宋" w:cs="仿宋"/>
                <w:bCs/>
                <w:color w:val="auto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师生党员开展“学党史、践承诺、见行动”活动，每名党员立足岗位实际，从教学科研管理、学习生活服务等方面，做好本职工作，为师生办实事，为社会办好事；</w:t>
            </w:r>
          </w:p>
          <w:p>
            <w:pPr>
              <w:spacing w:line="440" w:lineRule="exac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ascii="仿宋" w:hAnsi="仿宋" w:eastAsia="仿宋" w:cs="仿宋"/>
                <w:bCs/>
                <w:color w:val="auto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.青年学生：开展“永远跟党走”暑期社会实践活动。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11182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1.软件工程专业申报国家一流专业：</w:t>
            </w:r>
          </w:p>
          <w:p>
            <w:pPr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ascii="仿宋" w:hAnsi="仿宋" w:eastAsia="仿宋" w:cs="仿宋"/>
                <w:bCs/>
                <w:color w:val="auto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计算机科学与技术专业、通信工程专业提交教育部工程教育认证申请；</w:t>
            </w:r>
          </w:p>
          <w:p>
            <w:pPr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3</w:t>
            </w:r>
            <w:r>
              <w:rPr>
                <w:rFonts w:ascii="仿宋" w:hAnsi="仿宋" w:eastAsia="仿宋" w:cs="仿宋"/>
                <w:bCs/>
                <w:color w:val="auto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结合实验室评估，规划学院实验室建设；</w:t>
            </w:r>
          </w:p>
          <w:p>
            <w:pPr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4</w:t>
            </w:r>
            <w:r>
              <w:rPr>
                <w:rFonts w:ascii="仿宋" w:hAnsi="仿宋" w:eastAsia="仿宋" w:cs="仿宋"/>
                <w:bCs/>
                <w:color w:val="auto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组建科研团队。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4-</w:t>
            </w:r>
            <w:r>
              <w:rPr>
                <w:rFonts w:ascii="仿宋" w:hAnsi="仿宋" w:eastAsia="仿宋" w:cs="仿宋"/>
                <w:bCs/>
                <w:color w:val="auto"/>
                <w:sz w:val="24"/>
              </w:rPr>
              <w:t>12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专题民主生活会和组织生活会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召开专题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民主生活会</w:t>
            </w:r>
          </w:p>
        </w:tc>
        <w:tc>
          <w:tcPr>
            <w:tcW w:w="11182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领导班子召开专题民主生活会，检验“我为师生办实事”实践活动成效，严肃认真开展批评与自我批评，明确整改措施和努力方向。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召开专题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组织生活会</w:t>
            </w:r>
          </w:p>
        </w:tc>
        <w:tc>
          <w:tcPr>
            <w:tcW w:w="11182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 xml:space="preserve">党支部召开专题组织生活会，开展党性分析，交流学习体会。 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宣传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教育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活动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开设“百年党史天天读”专栏</w:t>
            </w:r>
          </w:p>
        </w:tc>
        <w:tc>
          <w:tcPr>
            <w:tcW w:w="11182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在学院微信、微博、抖音客户端同步推出“百年党史天天读”系列视频，学党史、强信念、跟党走。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4-12月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52C00"/>
    <w:rsid w:val="5F15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2021-04-22T13:39:00Z</dcterms:created>
  <dc:creator>学亮</dc:creator>
  <cp:lastModifiedBy>学亮</cp:lastModifiedBy>
  <dcterms:modified xsi:type="dcterms:W3CDTF">2021-04-22T13:40:07Z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F67C8188C18E4114B1041CD92F315FBC</vt:lpwstr>
  </property>
</Properties>
</file>